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5E48EB" w:rsidRDefault="005E48EB">
      <w:pPr>
        <w:rPr>
          <w:rFonts w:ascii="Arial" w:eastAsia="Arial" w:hAnsi="Arial" w:cs="Arial"/>
          <w:b/>
          <w:sz w:val="24"/>
          <w:szCs w:val="24"/>
          <w:u w:val="single"/>
        </w:rPr>
      </w:pPr>
      <w:bookmarkStart w:id="0" w:name="_gjdgxs" w:colFirst="0" w:colLast="0"/>
      <w:bookmarkEnd w:id="0"/>
    </w:p>
    <w:p w14:paraId="1084F258" w14:textId="5751E139" w:rsidR="00BB116D" w:rsidRPr="00BB116D" w:rsidRDefault="00BB116D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7B3A3DF1" w14:textId="5E26ACC0" w:rsidR="00BB116D" w:rsidRDefault="00BB116D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</w:rPr>
      </w:pPr>
      <w:bookmarkStart w:id="1" w:name="_GoBack"/>
      <w:bookmarkEnd w:id="1"/>
      <w:r w:rsidRPr="00BB116D">
        <w:rPr>
          <w:rFonts w:ascii="Arial" w:eastAsia="Arial" w:hAnsi="Arial" w:cs="Arial"/>
          <w:b/>
          <w:color w:val="FF0000"/>
          <w:sz w:val="24"/>
          <w:szCs w:val="24"/>
          <w:u w:val="single"/>
        </w:rPr>
        <w:t xml:space="preserve">HIDROKINESIS –MENDOZA ARGENTINA </w:t>
      </w:r>
      <w:r w:rsidR="00C87FEB">
        <w:rPr>
          <w:rFonts w:ascii="Arial" w:eastAsia="Arial" w:hAnsi="Arial" w:cs="Arial"/>
          <w:b/>
          <w:color w:val="FF0000"/>
          <w:sz w:val="24"/>
          <w:szCs w:val="24"/>
          <w:u w:val="single"/>
        </w:rPr>
        <w:t xml:space="preserve">   CURSOS  2025</w:t>
      </w:r>
    </w:p>
    <w:p w14:paraId="77C75866" w14:textId="77777777" w:rsidR="00C87FEB" w:rsidRDefault="00C87FEB" w:rsidP="00C87FEB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</w:p>
    <w:p w14:paraId="5B6E2088" w14:textId="0CBE336B" w:rsidR="00C87FEB" w:rsidRPr="00BB116D" w:rsidRDefault="00C87FEB" w:rsidP="00C87FEB">
      <w:pP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</w:pPr>
      <w:r>
        <w:rPr>
          <w:rFonts w:ascii="Arial" w:eastAsia="Arial" w:hAnsi="Arial" w:cs="Arial"/>
          <w:b/>
          <w:color w:val="FF0000"/>
          <w:sz w:val="24"/>
          <w:szCs w:val="24"/>
          <w:u w:val="single"/>
          <w:lang w:val="en-US"/>
        </w:rPr>
        <w:t>BAD RAGAZ RING METHOD</w:t>
      </w:r>
    </w:p>
    <w:p w14:paraId="4FAA82F0" w14:textId="77777777" w:rsidR="00C87FEB" w:rsidRDefault="00C87FEB" w:rsidP="00083958">
      <w:pPr>
        <w:rPr>
          <w:rFonts w:ascii="Arial" w:eastAsia="Arial" w:hAnsi="Arial" w:cs="Arial"/>
          <w:b/>
          <w:color w:val="FF0000"/>
          <w:sz w:val="24"/>
          <w:szCs w:val="24"/>
          <w:u w:val="single"/>
        </w:rPr>
      </w:pPr>
    </w:p>
    <w:p w14:paraId="6A066E67" w14:textId="61294E11" w:rsidR="00C87FEB" w:rsidRPr="00C87FEB" w:rsidRDefault="00BB116D" w:rsidP="00C87FEB">
      <w:pPr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</w:pPr>
      <w:r w:rsidRPr="00BB116D"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  <w:t>JOHAN LAMBECK</w:t>
      </w:r>
      <w:r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  <w:t xml:space="preserve"> IATF</w:t>
      </w:r>
    </w:p>
    <w:p w14:paraId="26C997F9" w14:textId="3CAD5B86" w:rsidR="00BB116D" w:rsidRPr="00BB116D" w:rsidRDefault="00BB116D" w:rsidP="00083958">
      <w:pPr>
        <w:rPr>
          <w:rFonts w:ascii="Arial" w:eastAsia="Arial" w:hAnsi="Arial" w:cs="Arial"/>
          <w:b/>
          <w:color w:val="0070C0"/>
          <w:sz w:val="24"/>
          <w:szCs w:val="24"/>
          <w:u w:val="single"/>
          <w:lang w:val="en-US"/>
        </w:rPr>
      </w:pPr>
    </w:p>
    <w:p w14:paraId="047F69FA" w14:textId="535A83FD" w:rsidR="00C87FEB" w:rsidRDefault="005A7AC9" w:rsidP="00083958">
      <w:pPr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30 octubre al 3 de noviembre</w:t>
      </w:r>
    </w:p>
    <w:p w14:paraId="13A59F63" w14:textId="745AADE8" w:rsidR="00BB116D" w:rsidRPr="00113DEA" w:rsidRDefault="00BB116D" w:rsidP="00083958">
      <w:pPr>
        <w:rPr>
          <w:rFonts w:ascii="Arial" w:eastAsia="Arial" w:hAnsi="Arial" w:cs="Arial"/>
          <w:b/>
          <w:color w:val="FF0000"/>
          <w:sz w:val="24"/>
          <w:szCs w:val="24"/>
        </w:rPr>
      </w:pPr>
      <w:r w:rsidRPr="00113DEA">
        <w:rPr>
          <w:rFonts w:ascii="Arial" w:eastAsia="Arial" w:hAnsi="Arial" w:cs="Arial"/>
          <w:b/>
          <w:color w:val="FF0000"/>
          <w:sz w:val="24"/>
          <w:szCs w:val="24"/>
        </w:rPr>
        <w:t>INVERSION</w:t>
      </w:r>
    </w:p>
    <w:p w14:paraId="32716B43" w14:textId="10E3F056" w:rsidR="00113DEA" w:rsidRDefault="00C87FEB">
      <w:pPr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color w:val="FF0000"/>
          <w:sz w:val="24"/>
          <w:szCs w:val="24"/>
        </w:rPr>
        <w:t>BRRM     usd$1050</w:t>
      </w:r>
      <w:r w:rsidR="004D2340">
        <w:rPr>
          <w:rFonts w:ascii="Arial" w:eastAsia="Arial" w:hAnsi="Arial" w:cs="Arial"/>
          <w:b/>
          <w:color w:val="FF0000"/>
          <w:sz w:val="24"/>
          <w:szCs w:val="24"/>
        </w:rPr>
        <w:t xml:space="preserve">       ant</w:t>
      </w:r>
      <w:r>
        <w:rPr>
          <w:rFonts w:ascii="Arial" w:eastAsia="Arial" w:hAnsi="Arial" w:cs="Arial"/>
          <w:b/>
          <w:color w:val="FF0000"/>
          <w:sz w:val="24"/>
          <w:szCs w:val="24"/>
        </w:rPr>
        <w:t>icipada al 15 de agosto uds$980</w:t>
      </w:r>
    </w:p>
    <w:p w14:paraId="056AE053" w14:textId="77777777" w:rsidR="00113DEA" w:rsidRDefault="00113DEA">
      <w:pPr>
        <w:rPr>
          <w:rFonts w:ascii="Arial" w:eastAsia="Arial" w:hAnsi="Arial" w:cs="Arial"/>
          <w:b/>
          <w:color w:val="FF0000"/>
          <w:sz w:val="24"/>
          <w:szCs w:val="24"/>
        </w:rPr>
      </w:pPr>
    </w:p>
    <w:p w14:paraId="004C38F1" w14:textId="385E49E4" w:rsidR="00BB116D" w:rsidRPr="00113DEA" w:rsidRDefault="003637C7">
      <w:pPr>
        <w:rPr>
          <w:rFonts w:ascii="Arial" w:eastAsia="Arial" w:hAnsi="Arial" w:cs="Arial"/>
          <w:b/>
          <w:color w:val="FF0000"/>
          <w:sz w:val="24"/>
          <w:szCs w:val="24"/>
        </w:rPr>
      </w:pPr>
      <w:r w:rsidRPr="00BB116D">
        <w:rPr>
          <w:rFonts w:ascii="Arial" w:eastAsia="Arial" w:hAnsi="Arial" w:cs="Arial"/>
          <w:b/>
          <w:sz w:val="24"/>
          <w:szCs w:val="24"/>
          <w:u w:val="single"/>
        </w:rPr>
        <w:t xml:space="preserve">Curso </w:t>
      </w:r>
      <w:r w:rsidR="00C87FEB">
        <w:rPr>
          <w:rFonts w:ascii="Arial" w:eastAsia="Arial" w:hAnsi="Arial" w:cs="Arial"/>
          <w:b/>
          <w:sz w:val="24"/>
          <w:szCs w:val="24"/>
          <w:u w:val="single"/>
        </w:rPr>
        <w:t xml:space="preserve">BRRM </w:t>
      </w:r>
      <w:r w:rsidRPr="00BB116D">
        <w:rPr>
          <w:rFonts w:ascii="Arial" w:eastAsia="Arial" w:hAnsi="Arial" w:cs="Arial"/>
          <w:b/>
          <w:sz w:val="24"/>
          <w:szCs w:val="24"/>
          <w:u w:val="single"/>
        </w:rPr>
        <w:t>(5 días)</w:t>
      </w:r>
    </w:p>
    <w:p w14:paraId="00000006" w14:textId="77777777" w:rsidR="005E48EB" w:rsidRPr="00BB116D" w:rsidRDefault="005E48EB">
      <w:pPr>
        <w:rPr>
          <w:rFonts w:ascii="Arial" w:eastAsia="Arial" w:hAnsi="Arial" w:cs="Arial"/>
          <w:b/>
          <w:sz w:val="22"/>
          <w:szCs w:val="22"/>
          <w:u w:val="single"/>
        </w:rPr>
      </w:pPr>
    </w:p>
    <w:p w14:paraId="00000007" w14:textId="77777777" w:rsidR="005E48EB" w:rsidRPr="00B54CA6" w:rsidRDefault="003637C7">
      <w:pPr>
        <w:rPr>
          <w:rFonts w:ascii="Arial" w:eastAsia="Arial" w:hAnsi="Arial" w:cs="Arial"/>
          <w:b/>
          <w:sz w:val="22"/>
          <w:szCs w:val="22"/>
          <w:u w:val="single"/>
        </w:rPr>
      </w:pPr>
      <w:r w:rsidRPr="00B54CA6">
        <w:rPr>
          <w:rFonts w:ascii="Arial" w:eastAsia="Arial" w:hAnsi="Arial" w:cs="Arial"/>
          <w:b/>
          <w:sz w:val="22"/>
          <w:szCs w:val="22"/>
          <w:u w:val="single"/>
        </w:rPr>
        <w:t>Descripción y contenidos</w:t>
      </w:r>
    </w:p>
    <w:p w14:paraId="00000017" w14:textId="1AB0D414" w:rsidR="005E48EB" w:rsidRPr="00B54CA6" w:rsidRDefault="00B54CA6" w:rsidP="00B54CA6">
      <w:pPr>
        <w:pStyle w:val="NormalWeb"/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hAnsi="Arial" w:cs="Arial"/>
          <w:color w:val="222222"/>
          <w:sz w:val="22"/>
          <w:szCs w:val="22"/>
        </w:rPr>
        <w:t xml:space="preserve">El Método de Anillos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Bad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Ragaz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cuenta con una larga trayectoria de adaptaciones a los últimos avances en facilitación neuromuscular propioceptiva acuática. Originalmente basado en la FNP, se le añadieron elementos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fluidomecánicos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para adaptarlo a la terapia acuática. El elemento clave es la activación muscular de las cadenas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miofasciales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como preparación para actividades funcionales tanto acuáticas como terrestres. Recientemente, se han incorporado principios de ajuste muscular fino, técnicas de FNP y fisiología del entrenamiento. Asimismo, conceptos como la cinética funcional y la estabilización del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core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forman parte de la BRRM contemporánea y se aplican al trabajo con pacientes neurológicos, ortopédicos y reumáticos. En los últimos 5 años, el equipo de profesores del IATF ha incluido varios temas contemporáneos que encajan perfectamente en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Bad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Ragaz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. Algunos ejemplos son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reversion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de antagonistas: Las reversiones aumentan la fuerza mucho más que las contracciones en una dirección Combinación de isotónicos: El componente excéntrico es muy importante para equilibrar las reacciones inflamatorias, p. ej. </w:t>
      </w:r>
      <w:proofErr w:type="gramStart"/>
      <w:r w:rsidRPr="00B54CA6">
        <w:rPr>
          <w:rFonts w:ascii="Arial" w:hAnsi="Arial" w:cs="Arial"/>
          <w:color w:val="222222"/>
          <w:sz w:val="22"/>
          <w:szCs w:val="22"/>
        </w:rPr>
        <w:t>tendones</w:t>
      </w:r>
      <w:proofErr w:type="gramEnd"/>
      <w:r w:rsidRPr="00B54CA6">
        <w:rPr>
          <w:rFonts w:ascii="Arial" w:hAnsi="Arial" w:cs="Arial"/>
          <w:color w:val="222222"/>
          <w:sz w:val="22"/>
          <w:szCs w:val="22"/>
        </w:rPr>
        <w:t xml:space="preserve">. Entrenamiento de discriminación propioceptiva en un entorno donde el dolor es inadvertido, por ejemplo, en la lumbalgia. Los movimientos tridimensionales son esenciales para una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mecanotransducción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adecuada, aprovechando las propiedades de la fascia. La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tensegridad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de la fascia intramuscular puede entrenarse mediante contracciones suaves y variables, lo que aumenta la </w:t>
      </w:r>
      <w:proofErr w:type="spellStart"/>
      <w:r w:rsidRPr="00B54CA6">
        <w:rPr>
          <w:rFonts w:ascii="Arial" w:hAnsi="Arial" w:cs="Arial"/>
          <w:color w:val="222222"/>
          <w:sz w:val="22"/>
          <w:szCs w:val="22"/>
        </w:rPr>
        <w:t>resiliencia</w:t>
      </w:r>
      <w:proofErr w:type="spellEnd"/>
      <w:r w:rsidRPr="00B54CA6">
        <w:rPr>
          <w:rFonts w:ascii="Arial" w:hAnsi="Arial" w:cs="Arial"/>
          <w:color w:val="222222"/>
          <w:sz w:val="22"/>
          <w:szCs w:val="22"/>
        </w:rPr>
        <w:t xml:space="preserve"> de la fascia.</w:t>
      </w:r>
    </w:p>
    <w:p w14:paraId="23DB0B89" w14:textId="1EE33236" w:rsidR="00B54CA6" w:rsidRPr="00B54CA6" w:rsidRDefault="003637C7" w:rsidP="00B54CA6">
      <w:pPr>
        <w:pStyle w:val="NormalWeb"/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eastAsia="Arial" w:hAnsi="Arial" w:cs="Arial"/>
          <w:b/>
          <w:sz w:val="22"/>
          <w:szCs w:val="22"/>
          <w:u w:val="single"/>
        </w:rPr>
        <w:t>Objetivos</w:t>
      </w:r>
      <w:r w:rsidR="00B54CA6" w:rsidRPr="00B54CA6">
        <w:rPr>
          <w:rFonts w:ascii="Arial" w:hAnsi="Arial" w:cs="Arial"/>
          <w:color w:val="222222"/>
          <w:sz w:val="22"/>
          <w:szCs w:val="22"/>
        </w:rPr>
        <w:t xml:space="preserve"> Al finalizar el curso, los participantes podrán:</w:t>
      </w:r>
    </w:p>
    <w:p w14:paraId="0DB1BEA8" w14:textId="77777777" w:rsidR="00B54CA6" w:rsidRPr="00B54CA6" w:rsidRDefault="00B54CA6" w:rsidP="00B54CA6">
      <w:pPr>
        <w:pStyle w:val="NormalWeb"/>
        <w:numPr>
          <w:ilvl w:val="0"/>
          <w:numId w:val="1"/>
        </w:numPr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hAnsi="Arial" w:cs="Arial"/>
          <w:color w:val="222222"/>
          <w:sz w:val="22"/>
          <w:szCs w:val="22"/>
        </w:rPr>
        <w:t>Utilizar los patrones originales de brazo, tronco y pierna</w:t>
      </w:r>
    </w:p>
    <w:p w14:paraId="74A0DE37" w14:textId="77777777" w:rsidR="00B54CA6" w:rsidRPr="00B54CA6" w:rsidRDefault="00B54CA6" w:rsidP="00B54CA6">
      <w:pPr>
        <w:pStyle w:val="NormalWeb"/>
        <w:numPr>
          <w:ilvl w:val="0"/>
          <w:numId w:val="1"/>
        </w:numPr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hAnsi="Arial" w:cs="Arial"/>
          <w:color w:val="222222"/>
          <w:sz w:val="22"/>
          <w:szCs w:val="22"/>
        </w:rPr>
        <w:t>Relacionar los patrones con los principios de la FNP, el entrenamiento de la fascia, la fisiología del ejercicio y la mecánica de fluidos</w:t>
      </w:r>
    </w:p>
    <w:p w14:paraId="714B5853" w14:textId="77777777" w:rsidR="00B54CA6" w:rsidRPr="00B54CA6" w:rsidRDefault="00B54CA6" w:rsidP="00B54CA6">
      <w:pPr>
        <w:pStyle w:val="NormalWeb"/>
        <w:numPr>
          <w:ilvl w:val="0"/>
          <w:numId w:val="1"/>
        </w:numPr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hAnsi="Arial" w:cs="Arial"/>
          <w:color w:val="222222"/>
          <w:sz w:val="22"/>
          <w:szCs w:val="22"/>
        </w:rPr>
        <w:t xml:space="preserve">Utilizar técnicas de FNP </w:t>
      </w:r>
      <w:r w:rsidRPr="00B54CA6">
        <w:rPr>
          <w:rFonts w:ascii="Arial" w:hAnsi="Arial" w:cs="Arial"/>
          <w:color w:val="222222"/>
          <w:sz w:val="22"/>
          <w:szCs w:val="22"/>
        </w:rPr>
        <w:t xml:space="preserve">en el agua </w:t>
      </w:r>
      <w:r w:rsidRPr="00B54CA6">
        <w:rPr>
          <w:rFonts w:ascii="Arial" w:hAnsi="Arial" w:cs="Arial"/>
          <w:color w:val="222222"/>
          <w:sz w:val="22"/>
          <w:szCs w:val="22"/>
        </w:rPr>
        <w:t>y perfeccionar los patrones seleccionados</w:t>
      </w:r>
    </w:p>
    <w:p w14:paraId="70A659E9" w14:textId="77777777" w:rsidR="00B54CA6" w:rsidRPr="00B54CA6" w:rsidRDefault="00B54CA6" w:rsidP="00B54CA6">
      <w:pPr>
        <w:pStyle w:val="NormalWeb"/>
        <w:numPr>
          <w:ilvl w:val="0"/>
          <w:numId w:val="1"/>
        </w:numPr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hAnsi="Arial" w:cs="Arial"/>
          <w:color w:val="222222"/>
          <w:sz w:val="22"/>
          <w:szCs w:val="22"/>
        </w:rPr>
        <w:t>Utilizar principios de razonamiento clínico para utilizar la BRRM en diversas poblaciones de pacientes</w:t>
      </w:r>
    </w:p>
    <w:p w14:paraId="74EEB5AC" w14:textId="77777777" w:rsidR="00B54CA6" w:rsidRPr="00B54CA6" w:rsidRDefault="00B54CA6" w:rsidP="00B54CA6">
      <w:pPr>
        <w:pStyle w:val="NormalWeb"/>
        <w:numPr>
          <w:ilvl w:val="0"/>
          <w:numId w:val="1"/>
        </w:numPr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hAnsi="Arial" w:cs="Arial"/>
          <w:color w:val="222222"/>
          <w:sz w:val="22"/>
          <w:szCs w:val="22"/>
        </w:rPr>
        <w:t>Adaptar patrones y técnicas a los problemas especí</w:t>
      </w:r>
      <w:r w:rsidRPr="00B54CA6">
        <w:rPr>
          <w:rFonts w:ascii="Arial" w:hAnsi="Arial" w:cs="Arial"/>
          <w:color w:val="222222"/>
          <w:sz w:val="22"/>
          <w:szCs w:val="22"/>
        </w:rPr>
        <w:t>ficos de los pacientes</w:t>
      </w:r>
    </w:p>
    <w:p w14:paraId="04391446" w14:textId="04BC6B98" w:rsidR="00B54CA6" w:rsidRPr="00B54CA6" w:rsidRDefault="00B54CA6" w:rsidP="00B54CA6">
      <w:pPr>
        <w:pStyle w:val="NormalWeb"/>
        <w:numPr>
          <w:ilvl w:val="0"/>
          <w:numId w:val="1"/>
        </w:numPr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hAnsi="Arial" w:cs="Arial"/>
          <w:color w:val="222222"/>
          <w:sz w:val="22"/>
          <w:szCs w:val="22"/>
        </w:rPr>
        <w:t xml:space="preserve"> Diseñar programas y progresiones de tratamiento</w:t>
      </w:r>
    </w:p>
    <w:p w14:paraId="00000029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 xml:space="preserve">Curso con </w:t>
      </w:r>
      <w:r w:rsidRPr="00B54CA6">
        <w:rPr>
          <w:rFonts w:ascii="Arial" w:eastAsia="Arial" w:hAnsi="Arial" w:cs="Arial"/>
          <w:color w:val="00B0F0"/>
          <w:sz w:val="22"/>
          <w:szCs w:val="22"/>
        </w:rPr>
        <w:t>CERTIFICACIÓN POR (THE SWISS ASSOCIATION IATF)</w:t>
      </w:r>
    </w:p>
    <w:p w14:paraId="0000002A" w14:textId="77777777" w:rsidR="005E48EB" w:rsidRPr="00B54CA6" w:rsidRDefault="005E48EB">
      <w:pPr>
        <w:rPr>
          <w:sz w:val="22"/>
          <w:szCs w:val="22"/>
        </w:rPr>
      </w:pPr>
    </w:p>
    <w:p w14:paraId="0000002C" w14:textId="79ED1305" w:rsidR="005E48EB" w:rsidRPr="00B54CA6" w:rsidRDefault="003637C7">
      <w:pPr>
        <w:rPr>
          <w:rFonts w:ascii="Arial" w:eastAsia="Arial" w:hAnsi="Arial" w:cs="Arial"/>
          <w:b/>
          <w:sz w:val="22"/>
          <w:szCs w:val="22"/>
          <w:u w:val="single"/>
        </w:rPr>
      </w:pPr>
      <w:r w:rsidRPr="00B54CA6">
        <w:rPr>
          <w:rFonts w:ascii="Arial" w:eastAsia="Arial" w:hAnsi="Arial" w:cs="Arial"/>
          <w:b/>
          <w:sz w:val="22"/>
          <w:szCs w:val="22"/>
          <w:u w:val="single"/>
        </w:rPr>
        <w:t>Fortaleza de los IATF cursos:</w:t>
      </w:r>
    </w:p>
    <w:p w14:paraId="0000002D" w14:textId="77777777" w:rsidR="005E48EB" w:rsidRPr="00B54CA6" w:rsidRDefault="005E48EB">
      <w:pPr>
        <w:rPr>
          <w:rFonts w:ascii="Arial" w:eastAsia="Arial" w:hAnsi="Arial" w:cs="Arial"/>
          <w:sz w:val="22"/>
          <w:szCs w:val="22"/>
          <w:u w:val="single"/>
        </w:rPr>
      </w:pPr>
    </w:p>
    <w:p w14:paraId="0000002E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lastRenderedPageBreak/>
        <w:t>- Enfoque centrado en el paciente basado en el razonamiento clínico.</w:t>
      </w:r>
    </w:p>
    <w:p w14:paraId="0000002F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- Todos los tratamientos basados en la justificación por la evidencia.</w:t>
      </w:r>
    </w:p>
    <w:p w14:paraId="00000030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- Tratamientos prácticos hábiles.</w:t>
      </w:r>
    </w:p>
    <w:p w14:paraId="00000031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- Aprender razonando y haciendo</w:t>
      </w:r>
    </w:p>
    <w:p w14:paraId="00000032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- Facultad con gran experiencia clínica y científica.</w:t>
      </w:r>
    </w:p>
    <w:p w14:paraId="00000033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- Integrado en una red acuática mundial</w:t>
      </w:r>
    </w:p>
    <w:p w14:paraId="00000034" w14:textId="77777777" w:rsidR="005E48EB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- Se fomenta el uso del conocimiento tácito de los participantes.</w:t>
      </w:r>
    </w:p>
    <w:p w14:paraId="00000035" w14:textId="77777777" w:rsidR="005E48EB" w:rsidRPr="00B54CA6" w:rsidRDefault="005E48EB">
      <w:pPr>
        <w:rPr>
          <w:rFonts w:ascii="Arial" w:eastAsia="Arial" w:hAnsi="Arial" w:cs="Arial"/>
          <w:sz w:val="22"/>
          <w:szCs w:val="22"/>
        </w:rPr>
      </w:pPr>
    </w:p>
    <w:p w14:paraId="299B7B0C" w14:textId="77777777" w:rsidR="00B54CA6" w:rsidRPr="00B54CA6" w:rsidRDefault="003637C7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Puede encontrar má</w:t>
      </w:r>
      <w:r w:rsidR="00B54CA6" w:rsidRPr="00B54CA6">
        <w:rPr>
          <w:rFonts w:ascii="Arial" w:eastAsia="Arial" w:hAnsi="Arial" w:cs="Arial"/>
          <w:sz w:val="22"/>
          <w:szCs w:val="22"/>
        </w:rPr>
        <w:t>s información en los sitio</w:t>
      </w:r>
    </w:p>
    <w:p w14:paraId="0000003C" w14:textId="456FC5D1" w:rsidR="005E48EB" w:rsidRPr="00B54CA6" w:rsidRDefault="00B54CA6">
      <w:pPr>
        <w:rPr>
          <w:rFonts w:ascii="Arial" w:eastAsia="Arial" w:hAnsi="Arial" w:cs="Arial"/>
          <w:sz w:val="22"/>
          <w:szCs w:val="22"/>
        </w:rPr>
      </w:pPr>
      <w:r w:rsidRPr="00B54CA6">
        <w:rPr>
          <w:rFonts w:ascii="Arial" w:eastAsia="Arial" w:hAnsi="Arial" w:cs="Arial"/>
          <w:color w:val="0563C1"/>
          <w:sz w:val="22"/>
          <w:szCs w:val="22"/>
          <w:u w:val="single"/>
        </w:rPr>
        <w:t xml:space="preserve">  </w:t>
      </w:r>
      <w:hyperlink r:id="rId8" w:history="1">
        <w:r w:rsidRPr="00B54CA6">
          <w:rPr>
            <w:rStyle w:val="Hipervnculo"/>
            <w:rFonts w:ascii="Arial" w:hAnsi="Arial" w:cs="Arial"/>
            <w:sz w:val="22"/>
            <w:szCs w:val="22"/>
          </w:rPr>
          <w:t>www.badragazringmethod.org</w:t>
        </w:r>
      </w:hyperlink>
      <w:r w:rsidRPr="00B54CA6">
        <w:rPr>
          <w:rFonts w:ascii="Arial" w:hAnsi="Arial" w:cs="Arial"/>
          <w:color w:val="222222"/>
          <w:sz w:val="22"/>
          <w:szCs w:val="22"/>
        </w:rPr>
        <w:t xml:space="preserve"> </w:t>
      </w:r>
    </w:p>
    <w:p w14:paraId="25EADDA5" w14:textId="5575B491" w:rsidR="00E67E24" w:rsidRPr="00B54CA6" w:rsidRDefault="003637C7" w:rsidP="00E67E24">
      <w:pPr>
        <w:pStyle w:val="NormalWeb"/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  <w:r w:rsidRPr="00B54CA6">
        <w:rPr>
          <w:rFonts w:ascii="Arial" w:eastAsia="Arial" w:hAnsi="Arial" w:cs="Arial"/>
          <w:sz w:val="22"/>
          <w:szCs w:val="22"/>
        </w:rPr>
        <w:t>​</w:t>
      </w:r>
      <w:r w:rsidR="00E67E24" w:rsidRPr="00B54CA6">
        <w:rPr>
          <w:rFonts w:ascii="Arial" w:hAnsi="Arial" w:cs="Arial"/>
          <w:color w:val="222222"/>
          <w:sz w:val="22"/>
          <w:szCs w:val="22"/>
        </w:rPr>
        <w:t xml:space="preserve"> </w:t>
      </w:r>
    </w:p>
    <w:p w14:paraId="3E45D1FE" w14:textId="77777777" w:rsidR="00E67E24" w:rsidRPr="00B54CA6" w:rsidRDefault="00E67E24" w:rsidP="00E67E24">
      <w:pPr>
        <w:pStyle w:val="NormalWeb"/>
        <w:shd w:val="clear" w:color="auto" w:fill="FFFFFF"/>
        <w:spacing w:after="300"/>
        <w:rPr>
          <w:rFonts w:ascii="Arial" w:hAnsi="Arial" w:cs="Arial"/>
          <w:color w:val="222222"/>
          <w:sz w:val="22"/>
          <w:szCs w:val="22"/>
        </w:rPr>
      </w:pPr>
    </w:p>
    <w:p w14:paraId="781017E5" w14:textId="77777777" w:rsidR="00E67E24" w:rsidRPr="00E67E24" w:rsidRDefault="00E67E24" w:rsidP="00E67E24">
      <w:pPr>
        <w:pStyle w:val="NormalWeb"/>
        <w:shd w:val="clear" w:color="auto" w:fill="FFFFFF"/>
        <w:spacing w:after="300"/>
        <w:rPr>
          <w:rFonts w:ascii="Arial" w:hAnsi="Arial" w:cs="Arial"/>
          <w:color w:val="222222"/>
        </w:rPr>
      </w:pPr>
    </w:p>
    <w:p w14:paraId="0000003D" w14:textId="77777777" w:rsidR="005E48EB" w:rsidRDefault="005E48EB">
      <w:pPr>
        <w:rPr>
          <w:rFonts w:ascii="Arial" w:eastAsia="Arial" w:hAnsi="Arial" w:cs="Arial"/>
          <w:sz w:val="22"/>
          <w:szCs w:val="22"/>
        </w:rPr>
      </w:pPr>
    </w:p>
    <w:sectPr w:rsidR="005E48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7D1FE7" w14:textId="77777777" w:rsidR="004B66C4" w:rsidRDefault="004B66C4" w:rsidP="004179A6">
      <w:r>
        <w:separator/>
      </w:r>
    </w:p>
  </w:endnote>
  <w:endnote w:type="continuationSeparator" w:id="0">
    <w:p w14:paraId="7003F5AF" w14:textId="77777777" w:rsidR="004B66C4" w:rsidRDefault="004B66C4" w:rsidP="00417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7B48A6" w14:textId="77777777" w:rsidR="000D305C" w:rsidRDefault="000D305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637E30" w14:textId="77777777" w:rsidR="000D305C" w:rsidRDefault="000D305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9718DE" w14:textId="77777777" w:rsidR="000D305C" w:rsidRDefault="000D30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7A5218" w14:textId="77777777" w:rsidR="004B66C4" w:rsidRDefault="004B66C4" w:rsidP="004179A6">
      <w:r>
        <w:separator/>
      </w:r>
    </w:p>
  </w:footnote>
  <w:footnote w:type="continuationSeparator" w:id="0">
    <w:p w14:paraId="31D04BD3" w14:textId="77777777" w:rsidR="004B66C4" w:rsidRDefault="004B66C4" w:rsidP="004179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4936D2" w14:textId="18D30832" w:rsidR="004179A6" w:rsidRDefault="004B66C4">
    <w:pPr>
      <w:pStyle w:val="Encabezado"/>
    </w:pPr>
    <w:r>
      <w:rPr>
        <w:noProof/>
        <w:lang w:val="es-ES"/>
      </w:rPr>
      <w:pict w14:anchorId="72EE12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8682454" o:spid="_x0000_s2051" type="#_x0000_t75" style="position:absolute;margin-left:0;margin-top:0;width:453.25pt;height:254.35pt;z-index:-251657216;mso-position-horizontal:center;mso-position-horizontal-relative:margin;mso-position-vertical:center;mso-position-vertical-relative:margin" o:allowincell="f">
          <v:imagedata r:id="rId1" o:title="WhatsApp Image 2024-02-14 at 9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22117A" w14:textId="04AF204B" w:rsidR="004179A6" w:rsidRDefault="004B66C4">
    <w:pPr>
      <w:pStyle w:val="Encabezado"/>
    </w:pPr>
    <w:r>
      <w:rPr>
        <w:noProof/>
        <w:lang w:val="es-ES"/>
      </w:rPr>
      <w:pict w14:anchorId="0FC2B4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8682455" o:spid="_x0000_s2052" type="#_x0000_t75" style="position:absolute;margin-left:13.2pt;margin-top:66.3pt;width:488.1pt;height:273.9pt;z-index:-251656192;mso-position-horizontal-relative:margin;mso-position-vertical-relative:margin" o:allowincell="f" stroked="t" strokecolor="white [3212]">
          <v:imagedata r:id="rId1" o:title="WhatsApp Image 2024-02-14 at 9" gain="19661f" blacklevel="22938f"/>
          <w10:wrap anchorx="margin" anchory="margin"/>
        </v:shape>
      </w:pict>
    </w:r>
    <w:r w:rsidR="004179A6">
      <w:rPr>
        <w:noProof/>
        <w:lang w:val="es-AR" w:eastAsia="es-AR"/>
      </w:rPr>
      <w:drawing>
        <wp:inline distT="0" distB="0" distL="0" distR="0" wp14:anchorId="617AF19B" wp14:editId="417D9E68">
          <wp:extent cx="1749975" cy="912938"/>
          <wp:effectExtent l="0" t="0" r="3175" b="190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aturation sat="3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7167" cy="916690"/>
                  </a:xfrm>
                  <a:prstGeom prst="rect">
                    <a:avLst/>
                  </a:prstGeom>
                  <a:noFill/>
                  <a:effectLst>
                    <a:softEdge rad="12700"/>
                  </a:effec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20B1D7" w14:textId="10E9AA76" w:rsidR="004179A6" w:rsidRDefault="004B66C4">
    <w:pPr>
      <w:pStyle w:val="Encabezado"/>
    </w:pPr>
    <w:r>
      <w:rPr>
        <w:noProof/>
        <w:lang w:val="es-ES"/>
      </w:rPr>
      <w:pict w14:anchorId="6F3D2C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8682453" o:spid="_x0000_s2050" type="#_x0000_t75" style="position:absolute;margin-left:0;margin-top:0;width:453.25pt;height:254.35pt;z-index:-251658240;mso-position-horizontal:center;mso-position-horizontal-relative:margin;mso-position-vertical:center;mso-position-vertical-relative:margin" o:allowincell="f">
          <v:imagedata r:id="rId1" o:title="WhatsApp Image 2024-02-14 at 9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E1842"/>
    <w:multiLevelType w:val="hybridMultilevel"/>
    <w:tmpl w:val="2C40FE30"/>
    <w:lvl w:ilvl="0" w:tplc="79CC2950">
      <w:start w:val="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53">
      <o:colormru v:ext="edit" colors="red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8EB"/>
    <w:rsid w:val="00083958"/>
    <w:rsid w:val="000D305C"/>
    <w:rsid w:val="00113DEA"/>
    <w:rsid w:val="00297699"/>
    <w:rsid w:val="002B31EB"/>
    <w:rsid w:val="003252F7"/>
    <w:rsid w:val="003637C7"/>
    <w:rsid w:val="003F7D01"/>
    <w:rsid w:val="004179A6"/>
    <w:rsid w:val="00420451"/>
    <w:rsid w:val="004B66C4"/>
    <w:rsid w:val="004D2340"/>
    <w:rsid w:val="005A7AC9"/>
    <w:rsid w:val="005E48EB"/>
    <w:rsid w:val="00814B39"/>
    <w:rsid w:val="008247EB"/>
    <w:rsid w:val="0083254A"/>
    <w:rsid w:val="00972DC0"/>
    <w:rsid w:val="00A31D83"/>
    <w:rsid w:val="00A93EAB"/>
    <w:rsid w:val="00B54CA6"/>
    <w:rsid w:val="00BB116D"/>
    <w:rsid w:val="00C87FEB"/>
    <w:rsid w:val="00D66227"/>
    <w:rsid w:val="00E67E24"/>
    <w:rsid w:val="00F01905"/>
    <w:rsid w:val="00F5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o:colormru v:ext="edit" colors="red"/>
    </o:shapedefaults>
    <o:shapelayout v:ext="edit">
      <o:idmap v:ext="edit" data="1"/>
    </o:shapelayout>
  </w:shapeDefaults>
  <w:decimalSymbol w:val=","/>
  <w:listSeparator w:val=","/>
  <w14:docId w14:val="6160DF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outlineLvl w:val="2"/>
    </w:pPr>
    <w:rPr>
      <w:rFonts w:ascii="Arial" w:eastAsia="Arial" w:hAnsi="Arial" w:cs="Arial"/>
      <w:color w:val="000000"/>
      <w:u w:val="single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179A6"/>
  </w:style>
  <w:style w:type="paragraph" w:styleId="Piedepgina">
    <w:name w:val="footer"/>
    <w:basedOn w:val="Normal"/>
    <w:link w:val="Piedepgina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A6"/>
  </w:style>
  <w:style w:type="paragraph" w:styleId="Textodeglobo">
    <w:name w:val="Balloon Text"/>
    <w:basedOn w:val="Normal"/>
    <w:link w:val="TextodegloboCar"/>
    <w:uiPriority w:val="99"/>
    <w:semiHidden/>
    <w:unhideWhenUsed/>
    <w:rsid w:val="004179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79A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67E24"/>
    <w:pPr>
      <w:spacing w:before="100" w:beforeAutospacing="1" w:after="100" w:afterAutospacing="1"/>
    </w:pPr>
    <w:rPr>
      <w:sz w:val="24"/>
      <w:szCs w:val="24"/>
      <w:lang w:val="es-AR" w:eastAsia="es-AR"/>
    </w:rPr>
  </w:style>
  <w:style w:type="character" w:styleId="Hipervnculo">
    <w:name w:val="Hyperlink"/>
    <w:basedOn w:val="Fuentedeprrafopredeter"/>
    <w:uiPriority w:val="99"/>
    <w:unhideWhenUsed/>
    <w:rsid w:val="00E67E2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outlineLvl w:val="2"/>
    </w:pPr>
    <w:rPr>
      <w:rFonts w:ascii="Arial" w:eastAsia="Arial" w:hAnsi="Arial" w:cs="Arial"/>
      <w:color w:val="000000"/>
      <w:u w:val="single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179A6"/>
  </w:style>
  <w:style w:type="paragraph" w:styleId="Piedepgina">
    <w:name w:val="footer"/>
    <w:basedOn w:val="Normal"/>
    <w:link w:val="PiedepginaCar"/>
    <w:uiPriority w:val="99"/>
    <w:unhideWhenUsed/>
    <w:rsid w:val="004179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A6"/>
  </w:style>
  <w:style w:type="paragraph" w:styleId="Textodeglobo">
    <w:name w:val="Balloon Text"/>
    <w:basedOn w:val="Normal"/>
    <w:link w:val="TextodegloboCar"/>
    <w:uiPriority w:val="99"/>
    <w:semiHidden/>
    <w:unhideWhenUsed/>
    <w:rsid w:val="004179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79A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67E24"/>
    <w:pPr>
      <w:spacing w:before="100" w:beforeAutospacing="1" w:after="100" w:afterAutospacing="1"/>
    </w:pPr>
    <w:rPr>
      <w:sz w:val="24"/>
      <w:szCs w:val="24"/>
      <w:lang w:val="es-AR" w:eastAsia="es-AR"/>
    </w:rPr>
  </w:style>
  <w:style w:type="character" w:styleId="Hipervnculo">
    <w:name w:val="Hyperlink"/>
    <w:basedOn w:val="Fuentedeprrafopredeter"/>
    <w:uiPriority w:val="99"/>
    <w:unhideWhenUsed/>
    <w:rsid w:val="00E67E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67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dragazringmethod.org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447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Windows User</cp:lastModifiedBy>
  <cp:revision>6</cp:revision>
  <dcterms:created xsi:type="dcterms:W3CDTF">2025-05-08T13:52:00Z</dcterms:created>
  <dcterms:modified xsi:type="dcterms:W3CDTF">2025-05-08T14:48:00Z</dcterms:modified>
</cp:coreProperties>
</file>